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FB271" w14:textId="311F91E4" w:rsidR="00AC00B6" w:rsidRDefault="00AC00B6" w:rsidP="00AC00B6">
      <w:pPr>
        <w:shd w:val="clear" w:color="auto" w:fill="FFFFFF"/>
        <w:ind w:left="34" w:firstLine="470"/>
        <w:jc w:val="right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Проєкт</w:t>
      </w:r>
    </w:p>
    <w:p w14:paraId="1194B682" w14:textId="59891962" w:rsidR="00CA20DB" w:rsidRDefault="004A0BE6">
      <w:pPr>
        <w:shd w:val="clear" w:color="auto" w:fill="FFFFFF"/>
        <w:ind w:left="34" w:firstLine="470"/>
        <w:jc w:val="center"/>
        <w:rPr>
          <w:color w:val="000000" w:themeColor="text1"/>
          <w:sz w:val="16"/>
          <w:szCs w:val="16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Звіт про виконання регіональної програми за 202</w:t>
      </w:r>
      <w:r w:rsidR="00774FF2">
        <w:rPr>
          <w:b/>
          <w:color w:val="000000" w:themeColor="text1"/>
          <w:sz w:val="28"/>
          <w:szCs w:val="28"/>
          <w:lang w:val="uk-UA"/>
        </w:rPr>
        <w:t>5</w:t>
      </w:r>
      <w:r>
        <w:rPr>
          <w:b/>
          <w:color w:val="000000" w:themeColor="text1"/>
          <w:sz w:val="28"/>
          <w:szCs w:val="28"/>
          <w:lang w:val="uk-UA"/>
        </w:rPr>
        <w:t xml:space="preserve"> рік</w:t>
      </w:r>
    </w:p>
    <w:tbl>
      <w:tblPr>
        <w:tblW w:w="15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 w:rsidR="00CA20DB" w:rsidRPr="003632F1" w14:paraId="4A4860D9" w14:textId="77777777">
        <w:tc>
          <w:tcPr>
            <w:tcW w:w="426" w:type="dxa"/>
          </w:tcPr>
          <w:p w14:paraId="112A6090" w14:textId="77777777" w:rsidR="00CA20DB" w:rsidRDefault="004A0BE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1C724CB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FDB473A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                                       Обсяг видатків визначається у відповідних місцевих бюджетах </w:t>
            </w:r>
          </w:p>
        </w:tc>
      </w:tr>
      <w:tr w:rsidR="00CA20DB" w:rsidRPr="003632F1" w14:paraId="349A54FF" w14:textId="77777777">
        <w:tc>
          <w:tcPr>
            <w:tcW w:w="426" w:type="dxa"/>
          </w:tcPr>
          <w:p w14:paraId="55B84A82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0F49BA" w14:textId="77777777" w:rsidR="00CA20DB" w:rsidRDefault="00CA20DB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8C18A5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КВКВ                                                   найменування головного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розпорядника коштів програми</w:t>
            </w:r>
          </w:p>
        </w:tc>
      </w:tr>
      <w:tr w:rsidR="00CA20DB" w:rsidRPr="003632F1" w14:paraId="73111F70" w14:textId="77777777">
        <w:tc>
          <w:tcPr>
            <w:tcW w:w="426" w:type="dxa"/>
          </w:tcPr>
          <w:p w14:paraId="1FBB996C" w14:textId="77777777" w:rsidR="00CA20DB" w:rsidRDefault="004A0BE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AF99574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E77F72" w14:textId="77777777" w:rsidR="00CA20DB" w:rsidRDefault="004A0BE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                                  Управління освіти і науки Чернігівської обласної державної адміністрації</w:t>
            </w:r>
          </w:p>
        </w:tc>
      </w:tr>
      <w:tr w:rsidR="00CA20DB" w:rsidRPr="003632F1" w14:paraId="5B60216F" w14:textId="77777777">
        <w:tc>
          <w:tcPr>
            <w:tcW w:w="426" w:type="dxa"/>
          </w:tcPr>
          <w:p w14:paraId="72F00285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9DABD0" w14:textId="77777777" w:rsidR="00CA20DB" w:rsidRDefault="00CA20DB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D5425F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КВКВ                                       найменування відповідального виконавця програми</w:t>
            </w:r>
          </w:p>
        </w:tc>
      </w:tr>
      <w:tr w:rsidR="00CA20DB" w:rsidRPr="003632F1" w14:paraId="738CC6FE" w14:textId="77777777">
        <w:tc>
          <w:tcPr>
            <w:tcW w:w="426" w:type="dxa"/>
          </w:tcPr>
          <w:p w14:paraId="11EF80E2" w14:textId="77777777" w:rsidR="00CA20DB" w:rsidRDefault="004A0BE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C30249C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DF94B97" w14:textId="77777777" w:rsidR="00CA20DB" w:rsidRDefault="004A0BE6">
            <w:pPr>
              <w:jc w:val="center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Обласна 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Програма реалізації Стратегії реформування системи шкільного харчування на період до 2027 року,</w:t>
            </w:r>
          </w:p>
          <w:p w14:paraId="6FD5AE4E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розпорядження начальника Чернігівської ОВА від 24.01.2024 № 37</w:t>
            </w:r>
          </w:p>
        </w:tc>
      </w:tr>
      <w:tr w:rsidR="00CA20DB" w:rsidRPr="003632F1" w14:paraId="3BBDC742" w14:textId="77777777">
        <w:tc>
          <w:tcPr>
            <w:tcW w:w="426" w:type="dxa"/>
          </w:tcPr>
          <w:p w14:paraId="7ABAE466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D90D12" w14:textId="77777777" w:rsidR="00CA20DB" w:rsidRDefault="00CA20DB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D75AA9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КВКВ                                    найменування програми, дата і номер рішення обласної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ради про її затвердження</w:t>
            </w:r>
          </w:p>
        </w:tc>
      </w:tr>
    </w:tbl>
    <w:p w14:paraId="7A91FBDA" w14:textId="77777777" w:rsidR="00CA20DB" w:rsidRDefault="00CA20DB">
      <w:pPr>
        <w:shd w:val="clear" w:color="auto" w:fill="FFFFFF"/>
        <w:ind w:left="34" w:firstLine="470"/>
        <w:jc w:val="center"/>
        <w:rPr>
          <w:color w:val="000000" w:themeColor="text1"/>
          <w:sz w:val="16"/>
          <w:szCs w:val="16"/>
          <w:lang w:val="uk-UA"/>
        </w:rPr>
      </w:pPr>
    </w:p>
    <w:p w14:paraId="4D77C1F8" w14:textId="77777777" w:rsidR="00CA20DB" w:rsidRDefault="004A0BE6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4. Напрями діяльності та заходи регіональної цільової </w:t>
      </w:r>
      <w:r>
        <w:rPr>
          <w:bCs/>
          <w:color w:val="000000" w:themeColor="text1"/>
          <w:sz w:val="24"/>
          <w:szCs w:val="24"/>
          <w:lang w:val="uk-UA"/>
        </w:rPr>
        <w:t>Обласної Програми реалізації Стратегії реформування системи шкільного харчування на період до 2027 року</w:t>
      </w:r>
      <w:r>
        <w:rPr>
          <w:b/>
          <w:color w:val="000000" w:themeColor="text1"/>
          <w:sz w:val="24"/>
          <w:szCs w:val="24"/>
          <w:lang w:val="uk-UA"/>
        </w:rPr>
        <w:t>.</w:t>
      </w:r>
    </w:p>
    <w:p w14:paraId="065936F7" w14:textId="77777777" w:rsidR="00CA20DB" w:rsidRDefault="004A0BE6">
      <w:pPr>
        <w:shd w:val="clear" w:color="auto" w:fill="FFFFFF"/>
        <w:ind w:left="34" w:firstLine="146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                              (назва програми)</w:t>
      </w:r>
    </w:p>
    <w:p w14:paraId="279E5C7A" w14:textId="77777777" w:rsidR="00CA20DB" w:rsidRDefault="00CA20DB">
      <w:pPr>
        <w:shd w:val="clear" w:color="auto" w:fill="FFFFFF"/>
        <w:ind w:left="34" w:firstLine="146"/>
        <w:jc w:val="both"/>
        <w:rPr>
          <w:color w:val="000000" w:themeColor="text1"/>
          <w:sz w:val="16"/>
          <w:szCs w:val="16"/>
          <w:lang w:val="uk-UA"/>
        </w:rPr>
      </w:pPr>
    </w:p>
    <w:tbl>
      <w:tblPr>
        <w:tblW w:w="15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85"/>
        <w:gridCol w:w="1843"/>
        <w:gridCol w:w="708"/>
        <w:gridCol w:w="709"/>
        <w:gridCol w:w="709"/>
        <w:gridCol w:w="1276"/>
        <w:gridCol w:w="708"/>
        <w:gridCol w:w="709"/>
        <w:gridCol w:w="426"/>
        <w:gridCol w:w="283"/>
        <w:gridCol w:w="567"/>
        <w:gridCol w:w="992"/>
        <w:gridCol w:w="1276"/>
        <w:gridCol w:w="548"/>
        <w:gridCol w:w="6"/>
        <w:gridCol w:w="609"/>
        <w:gridCol w:w="6"/>
        <w:gridCol w:w="1666"/>
        <w:gridCol w:w="8"/>
      </w:tblGrid>
      <w:tr w:rsidR="00CA20DB" w:rsidRPr="003632F1" w14:paraId="7744FA51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763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bookmarkStart w:id="0" w:name="_Hlk63183138"/>
            <w:r>
              <w:rPr>
                <w:color w:val="000000" w:themeColor="text1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3E2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14E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839" w14:textId="77777777" w:rsidR="00CA20DB" w:rsidRDefault="004A0BE6">
            <w:pPr>
              <w:ind w:left="-113" w:right="-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936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Пр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оведені видатки, тис. грн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2AD" w14:textId="77777777" w:rsidR="00CA20DB" w:rsidRDefault="004A0BE6">
            <w:pPr>
              <w:ind w:left="-108" w:right="-1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CA20DB" w14:paraId="08759389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DC9B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E6E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FDAC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5E9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11A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C23D3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407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A3B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A20DB" w14:paraId="3BE8520D" w14:textId="77777777">
        <w:trPr>
          <w:cantSplit/>
          <w:trHeight w:val="2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A0A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F1D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7F8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33EC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09B81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A9B99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02076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A2D94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35105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довідково: державний бюджет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8806E2" w14:textId="77777777" w:rsidR="00CA20DB" w:rsidRDefault="00CA20DB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CCC50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0C73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58D7D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бюджети сіл, селищ, міст районног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о підпорядкування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1DC09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32734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довідково: державний бюджет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8E1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A20DB" w14:paraId="5C4FD468" w14:textId="77777777">
        <w:tc>
          <w:tcPr>
            <w:tcW w:w="154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D0B" w14:textId="03610D8A" w:rsidR="00CA20DB" w:rsidRPr="00D91AC3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91AC3">
              <w:rPr>
                <w:color w:val="000000" w:themeColor="text1"/>
                <w:sz w:val="22"/>
                <w:szCs w:val="22"/>
                <w:lang w:val="uk-UA"/>
              </w:rPr>
              <w:t>етап виконання - 202</w:t>
            </w:r>
            <w:r w:rsidR="00AC00B6" w:rsidRPr="00D91AC3">
              <w:rPr>
                <w:color w:val="000000" w:themeColor="text1"/>
                <w:sz w:val="22"/>
                <w:szCs w:val="22"/>
                <w:lang w:val="uk-UA"/>
              </w:rPr>
              <w:t>5</w:t>
            </w:r>
          </w:p>
        </w:tc>
      </w:tr>
      <w:tr w:rsidR="00CA20DB" w:rsidRPr="003632F1" w14:paraId="1CC2266C" w14:textId="77777777">
        <w:trPr>
          <w:gridAfter w:val="1"/>
          <w:wAfter w:w="8" w:type="dxa"/>
          <w:trHeight w:val="5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8BD2" w14:textId="77777777" w:rsidR="00CA20DB" w:rsidRPr="00D91AC3" w:rsidRDefault="004A0BE6">
            <w:pPr>
              <w:tabs>
                <w:tab w:val="left" w:pos="346"/>
              </w:tabs>
              <w:ind w:left="221" w:hanging="221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4E2A9" w14:textId="77777777" w:rsidR="00CA20DB" w:rsidRPr="00D91AC3" w:rsidRDefault="004A0BE6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91AC3">
              <w:rPr>
                <w:sz w:val="22"/>
                <w:szCs w:val="22"/>
                <w:lang w:val="uk-UA"/>
              </w:rPr>
              <w:t>Здійснити розрахунок необхідного обсягу субвенції з державного бюджету місцевим бюджетам.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527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органи місцевого самоврядування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(за згодою). Липень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0C712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D295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7E2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CC0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92B9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A342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F45A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270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363A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E04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B8C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7212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FA90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Для Чернігівської області виділено субвенцію з державного бюджету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місцевим бюджетам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для </w:t>
            </w:r>
            <w:r w:rsidRPr="00D91AC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D91AC3">
              <w:rPr>
                <w:sz w:val="22"/>
                <w:szCs w:val="22"/>
                <w:lang w:val="uk-UA"/>
              </w:rPr>
              <w:t>безкоштовним харчуванням:</w:t>
            </w:r>
            <w:r w:rsidRPr="00D91AC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 </w:t>
            </w:r>
          </w:p>
          <w:p w14:paraId="5493BBBE" w14:textId="77777777" w:rsidR="00CA20DB" w:rsidRPr="00D91AC3" w:rsidRDefault="004A0BE6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2024 році для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учнів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1-4 класів </w:t>
            </w:r>
            <w:r w:rsidRPr="00D91AC3">
              <w:rPr>
                <w:sz w:val="22"/>
                <w:szCs w:val="22"/>
                <w:lang w:val="uk-UA"/>
              </w:rPr>
              <w:t>загальним обсягом 50 658,7 тис. грн;</w:t>
            </w:r>
          </w:p>
          <w:p w14:paraId="4296583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 2025 році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для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учнів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1-11 (12) класів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загальним обсягом 356 431,2 тис. </w:t>
            </w:r>
            <w:r w:rsidRPr="00D91AC3">
              <w:rPr>
                <w:sz w:val="22"/>
                <w:szCs w:val="22"/>
                <w:lang w:val="uk-UA"/>
              </w:rPr>
              <w:t>грн.</w:t>
            </w:r>
          </w:p>
        </w:tc>
      </w:tr>
      <w:tr w:rsidR="00CA20DB" w:rsidRPr="003632F1" w14:paraId="49FCA92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FCF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95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Підготувати пропозиції щодо внесення змін до законодавства в частині </w:t>
            </w:r>
            <w:r w:rsidRPr="00D91AC3">
              <w:rPr>
                <w:sz w:val="22"/>
                <w:szCs w:val="22"/>
                <w:lang w:val="uk-UA"/>
              </w:rPr>
              <w:t>державного фінансування харчування дітей пільгових категорій.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316" w14:textId="77777777" w:rsidR="00CA20DB" w:rsidRPr="00D91AC3" w:rsidRDefault="004A0BE6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органи місцевого самоврядування</w:t>
            </w:r>
          </w:p>
          <w:p w14:paraId="03151CB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(за згодою). Лютий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B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EE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E6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3C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65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40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40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E4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51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E4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45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2A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EC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Чернігівською обласною державною адміністрацією на адресу Міністерства освіти і науки України надіслано лист від 23 лютого 2024 року №01-01-24/3477-вих «Про внесення змін до законодавства» щодо внесення змін до законодавства в частині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державного фінансуван</w:t>
            </w:r>
            <w:r w:rsidRPr="00D91AC3">
              <w:rPr>
                <w:sz w:val="22"/>
                <w:szCs w:val="22"/>
                <w:lang w:val="uk-UA"/>
              </w:rPr>
              <w:t>ня харчування дітей пільгових категорій, зокрема зі статусом дитини, яка постраждала внаслідок воєнних дій та збройних конфліктів.</w:t>
            </w:r>
          </w:p>
          <w:p w14:paraId="7E958A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На сьогодні для 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  <w14:ligatures w14:val="standardContextual"/>
              </w:rPr>
              <w:t>всіх учнів закладів загальної середньої освіти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</w:rPr>
              <w:t xml:space="preserve"> області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  <w14:ligatures w14:val="standardContextual"/>
              </w:rPr>
              <w:t xml:space="preserve"> (окрім закладів освіти, які працюють за дистанційною ф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  <w14:ligatures w14:val="standardContextual"/>
              </w:rPr>
              <w:t>ормою)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</w:rPr>
              <w:t xml:space="preserve"> н</w:t>
            </w:r>
            <w:r w:rsidRPr="00D91AC3">
              <w:rPr>
                <w:sz w:val="22"/>
                <w:szCs w:val="22"/>
                <w:lang w:val="uk-UA"/>
              </w:rPr>
              <w:t>адається державна субвенція на забезпечення безкоштовним харчуванням, що вирішує відповідне питання.</w:t>
            </w:r>
          </w:p>
        </w:tc>
      </w:tr>
      <w:tr w:rsidR="00CA20DB" w:rsidRPr="003632F1" w14:paraId="0DBBB57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15264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CC0" w14:textId="77777777" w:rsidR="00CA20DB" w:rsidRPr="00D91AC3" w:rsidRDefault="004A0BE6">
            <w:pPr>
              <w:ind w:right="-160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Організація діяльності з </w:t>
            </w:r>
            <w:r w:rsidRPr="00D91AC3">
              <w:rPr>
                <w:sz w:val="22"/>
                <w:szCs w:val="22"/>
                <w:lang w:val="uk-UA"/>
              </w:rPr>
              <w:t xml:space="preserve">донорами, спонсорами,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благодійними фондами та міжнародними організаціями, дотримання нормативно-правових актів, що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дають змогу залучати додаткові кошти до місцевих бюджетів.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67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державної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адміністрації, органи місцевого самоврядування</w:t>
            </w:r>
          </w:p>
          <w:p w14:paraId="2956EA5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(за згодою). Протягом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0D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FC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0E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E2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F7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B0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C2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51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C5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B9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3C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C3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8D0" w14:textId="77777777" w:rsidR="00CA20DB" w:rsidRPr="00D91AC3" w:rsidRDefault="004A0BE6">
            <w:pPr>
              <w:jc w:val="both"/>
              <w:rPr>
                <w:sz w:val="22"/>
                <w:szCs w:val="22"/>
                <w:lang w:val="ru-RU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Чернігівська область є учасником проєкту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Програми шкільного харчування Всесвітньої продовольчої програми Організації Об’єднаних Націй (далі – Програма). </w:t>
            </w:r>
          </w:p>
          <w:p w14:paraId="22535B3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2023/2024 навчальному році безпосередніми учасниками Програми були 35 закладів загальної середньої освіти у 21 громаді області. </w:t>
            </w:r>
          </w:p>
          <w:p w14:paraId="72DE598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2024/2025 </w:t>
            </w:r>
            <w:r w:rsidRPr="00D91AC3">
              <w:rPr>
                <w:sz w:val="22"/>
                <w:szCs w:val="22"/>
                <w:lang w:val="uk-UA"/>
              </w:rPr>
              <w:t xml:space="preserve">навчальному році кількість громад та закладів загальної середньої освіти учасників Програми збільшилася та становить  215 ЗЗСО 47 громад Чернігівської області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Програма забезпечує можливість громад ефективно організовувати покращене гаряче харчування для уч</w:t>
            </w:r>
            <w:r w:rsidRPr="00D91AC3">
              <w:rPr>
                <w:sz w:val="22"/>
                <w:szCs w:val="22"/>
                <w:lang w:val="uk-UA"/>
              </w:rPr>
              <w:t>нів 1-4 класів. В межах цієї ініціативи здійснюється співфінансування у розмірі 30% вартості щоденних гарячих обідів для учнів 1-4 класів закладів загальної середньої освіти, які є учасниками Програми.</w:t>
            </w:r>
          </w:p>
          <w:p w14:paraId="571CFA5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2025/2026 навчальному році за рахунок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субвенції з де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ржавного бюджету місцевим бюджетам за підтримки Всесвітньої продовольчої програми ООН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>здійснюється дофінансування харчування учнів 1-4 класів у розмірі 15 грн на одну дитину в день.</w:t>
            </w:r>
          </w:p>
        </w:tc>
      </w:tr>
      <w:tr w:rsidR="00CA20DB" w:rsidRPr="003632F1" w14:paraId="07BD3026" w14:textId="77777777">
        <w:trPr>
          <w:gridAfter w:val="1"/>
          <w:wAfter w:w="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1DC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2E1" w14:textId="77777777" w:rsidR="00CA20DB" w:rsidRPr="00D91AC3" w:rsidRDefault="004A0BE6">
            <w:pPr>
              <w:ind w:right="-160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Проведення опитування в закладах загальної середньої освіти щодо </w:t>
            </w:r>
            <w:r w:rsidRPr="00D91AC3">
              <w:rPr>
                <w:sz w:val="22"/>
                <w:szCs w:val="22"/>
                <w:lang w:val="uk-UA"/>
              </w:rPr>
              <w:t>проблемних питань і потреб в організації харчування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5A240" w14:textId="43BF874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Районні військові адміністрації, органи місцевого самоврядування (за згодою), Управління освіти і науки обласної державної адміністрації, заклади загальної середньої освіти. І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 xml:space="preserve">-ІІІ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квартал 202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A2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90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0F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3C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6A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57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C8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4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34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27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E8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0B9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B329" w14:textId="1C33C3AA" w:rsidR="00CA20DB" w:rsidRPr="00D91AC3" w:rsidRDefault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4"/>
                <w:szCs w:val="24"/>
                <w:lang w:val="uk-UA"/>
              </w:rPr>
              <w:t>Визначено проєкти за технологічними моделями «Базова кухня» та «Опорна кухня</w:t>
            </w:r>
            <w:r w:rsidRPr="00D91AC3">
              <w:rPr>
                <w:sz w:val="24"/>
                <w:szCs w:val="24"/>
                <w:lang w:val="uk-UA" w:eastAsia="uk-UA"/>
              </w:rPr>
              <w:t xml:space="preserve"> та 11</w:t>
            </w:r>
            <w:r w:rsidRPr="00D91AC3">
              <w:rPr>
                <w:sz w:val="24"/>
                <w:szCs w:val="24"/>
                <w:lang w:val="uk-UA"/>
              </w:rPr>
              <w:t xml:space="preserve"> проєктних заявкок</w:t>
            </w:r>
            <w:r w:rsidRPr="00D91AC3">
              <w:rPr>
                <w:sz w:val="24"/>
                <w:szCs w:val="24"/>
                <w:lang w:val="uk-UA" w:eastAsia="uk-UA"/>
              </w:rPr>
              <w:t xml:space="preserve"> внесено </w:t>
            </w:r>
            <w:r w:rsidRPr="00D91AC3">
              <w:rPr>
                <w:sz w:val="24"/>
                <w:szCs w:val="24"/>
                <w:lang w:val="uk-UA"/>
              </w:rPr>
              <w:t>в систему DREAM. Для реалізації затверджено 6 нових проєктів та 6 перехідних проєктів 2024 року із рівнем готовності 40</w:t>
            </w:r>
            <w:r w:rsidRPr="00D91AC3">
              <w:rPr>
                <w:sz w:val="24"/>
                <w:szCs w:val="24"/>
                <w:lang w:val="ru-RU"/>
              </w:rPr>
              <w:t>+.</w:t>
            </w:r>
          </w:p>
        </w:tc>
      </w:tr>
      <w:tr w:rsidR="00CA20DB" w14:paraId="01D5FE2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5D7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778" w14:textId="77777777" w:rsidR="00CA20DB" w:rsidRPr="00D91AC3" w:rsidRDefault="004A0BE6">
            <w:pPr>
              <w:ind w:right="-108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Визначення попереднього переліку закладів загальної середньої освіти, що потребують відновлення та/або модернізації харчоблоків, в основі яких сучасний технологічний процес, що забезпечує дотримання принципів системи НАССР та приготування якісної та безпеч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ної їжі в асортименті.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4ED" w14:textId="77777777" w:rsidR="00CA20DB" w:rsidRPr="00D91AC3" w:rsidRDefault="00CA20D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C3C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89E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1A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03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E8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B1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4B6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E6A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94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D5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86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B6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3BF" w14:textId="77777777" w:rsidR="00CA20DB" w:rsidRPr="00D91AC3" w:rsidRDefault="00CA20DB">
            <w:pPr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CA20DB" w:rsidRPr="003632F1" w14:paraId="1BB7B56C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65E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77B" w14:textId="77777777" w:rsidR="00CA20DB" w:rsidRPr="00D91AC3" w:rsidRDefault="004A0BE6">
            <w:pPr>
              <w:ind w:right="-160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Розроблення проєктної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документації з урахуванням рекомендацій для комплексної модернізації та технологічного переоснащення харчоблоків.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E0D" w14:textId="153865D6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адміністрації, органи місцевого самоврядування (за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згодою), заклади загальної середньої освіти. І квартал 202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20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78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21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35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2C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C4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2E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3A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DA9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10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C4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D6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Під час розроблення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проєктно-кошторисної документації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на придбання обладнання, створення та модернізацію (проведення реконструкції та капітального ремонту) їдалень (х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арчоблоків) закладів освіти</w:t>
            </w:r>
            <w:r w:rsidRPr="00D91AC3">
              <w:rPr>
                <w:sz w:val="22"/>
                <w:szCs w:val="22"/>
                <w:lang w:val="uk-UA"/>
              </w:rPr>
              <w:t xml:space="preserve"> враховано вимоги до проєктування приміщень харчоблоків закладів загальної середньої освіти, у тому числі відповідно до оновленого посібника для проєктувальників та архітекторів.</w:t>
            </w:r>
          </w:p>
        </w:tc>
      </w:tr>
      <w:tr w:rsidR="00CA20DB" w14:paraId="0E07BAA7" w14:textId="77777777">
        <w:trPr>
          <w:gridAfter w:val="1"/>
          <w:wAfter w:w="8" w:type="dxa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1B7B65D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E97" w14:textId="77777777" w:rsidR="00CA20DB" w:rsidRPr="00D91AC3" w:rsidRDefault="004A0BE6">
            <w:pPr>
              <w:ind w:right="-160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Здійснення в межах компетенції аналізу проєктно-кошторисної документації на відповідність до оновленого посібника для проєктувальників та архітекторів (рекомендації для комплексної модернізації та технологічного переоснащення харчоблоків закладів загальної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середньої освіти, в основі яких сучасний технологічний процес, що забезпечує дотримання норм на принципах системи НАССР й приготування якісної та безпечної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їжі в асортименті та надання в межах компетенції</w:t>
            </w:r>
            <w:r w:rsidRPr="00D91AC3">
              <w:rPr>
                <w:sz w:val="22"/>
                <w:szCs w:val="22"/>
                <w:lang w:val="uk-UA"/>
              </w:rPr>
              <w:t xml:space="preserve">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практичної та консультаційно-методичної допомоги п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ід час розроблення проєктів з нового будівництва, реконструкції, капітального ремонту, модернізації та технологічного переоснащення приміщень харчоблоків та їдалень закладів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3A0" w14:textId="4A60069F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Управління капітального будівництва обласної державної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адміністрації. І квартал 202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084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50F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906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2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A2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D9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DB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B0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A7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65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44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9B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056" w14:textId="77777777" w:rsidR="00CA20DB" w:rsidRPr="00D91AC3" w:rsidRDefault="00CA20D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86F14" w:rsidRPr="003632F1" w14:paraId="1C54044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01D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243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Визначення пріоритетних проєктів, спрямованих на розвиток освітньої інфраструктури, у межах передбачених видатків.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322" w14:textId="29FE7845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районні військові адміністрації, органи місцевого самоврядування (за згодою), 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73B11" w14:textId="723B379A" w:rsidR="00D86F14" w:rsidRPr="00D91AC3" w:rsidRDefault="00D86F14" w:rsidP="00D86F14">
            <w:pPr>
              <w:jc w:val="right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146243.5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31F276" w14:textId="4050B861" w:rsidR="00D86F14" w:rsidRPr="00D91AC3" w:rsidRDefault="00D86F14" w:rsidP="00D86F14">
            <w:pPr>
              <w:jc w:val="right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rFonts w:ascii="Cambria Math" w:hAnsi="Cambria Math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2F794C" w14:textId="66294633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7001</w:t>
            </w:r>
            <w:r w:rsidRPr="00D91AC3">
              <w:rPr>
                <w:sz w:val="22"/>
                <w:szCs w:val="22"/>
                <w:lang w:val="uk-UA"/>
              </w:rPr>
              <w:t>,</w:t>
            </w:r>
            <w:r w:rsidRPr="00D91AC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D500C" w14:textId="68DD3B36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26315,1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04A45E" w14:textId="3E3DA91B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2272FC" w14:textId="6C5BE0A6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112927.0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A1CFF1" w14:textId="1CDCAD0C" w:rsidR="00D86F14" w:rsidRPr="00D91AC3" w:rsidRDefault="00D86F14" w:rsidP="00D86F14">
            <w:pPr>
              <w:ind w:left="-99"/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59934.7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31256" w14:textId="42F0C5BE" w:rsidR="00D86F14" w:rsidRPr="00D91AC3" w:rsidRDefault="00D86F14" w:rsidP="00D86F14">
            <w:pPr>
              <w:ind w:left="-99"/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D36505" w14:textId="69312BED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4892.5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D71EAC" w14:textId="2600D14C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8245,6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08C9F" w14:textId="68BDD40C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DF64F6" w14:textId="2CD63E77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46796.6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9DB" w14:textId="22EFBEF3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Станом на 01 січня 202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6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року було використано коштів субвенції у сумі</w:t>
            </w:r>
            <w:r w:rsidRPr="00D91AC3">
              <w:rPr>
                <w:sz w:val="22"/>
                <w:szCs w:val="22"/>
                <w:shd w:val="clear" w:color="auto" w:fill="FFFFFF"/>
              </w:rPr>
              <w:t> 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46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8</w:t>
            </w:r>
            <w:r w:rsidRPr="00D91AC3">
              <w:rPr>
                <w:sz w:val="22"/>
                <w:szCs w:val="22"/>
                <w:shd w:val="clear" w:color="auto" w:fill="FFFFFF"/>
              </w:rPr>
              <w:t> 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млн грн або 4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%, коштів місцевого бюджету з загальної суми співфінансування 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33.3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млн грн використано у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 xml:space="preserve">сумі 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13.1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млн грн або 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39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%</w:t>
            </w:r>
          </w:p>
        </w:tc>
      </w:tr>
      <w:tr w:rsidR="00D86F14" w:rsidRPr="003632F1" w14:paraId="21440159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0874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7FD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Сприяння реалізації проєктів з будівництва/</w:t>
            </w:r>
          </w:p>
          <w:p w14:paraId="4DB1A353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реконструкції/</w:t>
            </w:r>
          </w:p>
          <w:p w14:paraId="32D38CC2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капітального ремонту/</w:t>
            </w:r>
          </w:p>
          <w:p w14:paraId="78CBADA3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відновлення/</w:t>
            </w:r>
          </w:p>
          <w:p w14:paraId="38D14B23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модернізації харчоблоків у закладах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08B" w14:textId="244E6D8E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Районні військові адміністрації, органи місцевого самоврядування (за згодою), Управління освіти і науки обласної державної адміністрації, Управління капітального будівництва обласної державної адміністрації.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4BD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43F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9B4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FE9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83C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7A5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CE7" w14:textId="77777777" w:rsidR="00D86F14" w:rsidRPr="00D91AC3" w:rsidRDefault="00D86F14" w:rsidP="00D86F14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C56" w14:textId="77777777" w:rsidR="00D86F14" w:rsidRPr="00D91AC3" w:rsidRDefault="00D86F14" w:rsidP="00D86F14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7F3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704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A77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45D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B86" w14:textId="1184B4F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У 2025 році завершено капітальні ремонти харчоблоків (їдалень) у 4</w:t>
            </w:r>
            <w:r w:rsidRPr="00D91AC3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закладах освіти загальною вартістю 40,7 млн грн, а саме: Журавському закладі загальної середньої освіти І-ІІІ ступенів ім. Г.Ф. Вороного Варвинської селищної ради – 5,7 млн грн, в Ріпкинському ліцеї імені Софії Русової Ріпкинської селищної ради – 8,6 млн грн, в Чернігівській гімназії №35 Чернігівської міської ради – 15,8 млн грн, в Тупичівському ліцеї </w:t>
            </w: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lastRenderedPageBreak/>
              <w:t>Тупичівської сільської ради – 10,6</w:t>
            </w:r>
            <w:r w:rsidRPr="00D91AC3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млн</w:t>
            </w:r>
            <w:r w:rsidRPr="00D91AC3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грн, які фінансувалися за рахунок державного бюджету на умовах співфінансування з місцевим бюджетом.</w:t>
            </w:r>
          </w:p>
        </w:tc>
      </w:tr>
      <w:tr w:rsidR="00CA20DB" w14:paraId="58753CD0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99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46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Проведення </w:t>
            </w:r>
            <w:r w:rsidRPr="00D91AC3">
              <w:rPr>
                <w:sz w:val="22"/>
                <w:szCs w:val="22"/>
                <w:lang w:val="uk-UA"/>
              </w:rPr>
              <w:t>навчань щодо процесу розроблення, впровадження та застосування постійно діючих процедур, заснованих на принципах системи HACCP.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AF5" w14:textId="1CF07388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Управління освіти і науки обласної державної адмін</w:t>
            </w:r>
            <w:r w:rsidRPr="00D91AC3">
              <w:rPr>
                <w:sz w:val="22"/>
                <w:szCs w:val="22"/>
                <w:lang w:val="uk-UA"/>
              </w:rPr>
              <w:t>істрації, Головне управління Держпродспо-живслужби в Чернігівській області. 202</w:t>
            </w:r>
            <w:r w:rsidR="00671F59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88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06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00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31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94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B3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E0E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74E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DD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20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18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50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A3D" w14:textId="34EC2950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Надано </w:t>
            </w:r>
            <w:r w:rsidR="00774FF2" w:rsidRPr="00D91AC3">
              <w:rPr>
                <w:sz w:val="22"/>
                <w:szCs w:val="22"/>
                <w:lang w:val="uk-UA"/>
              </w:rPr>
              <w:t>1899</w:t>
            </w:r>
            <w:r w:rsidRPr="00D91AC3">
              <w:rPr>
                <w:sz w:val="22"/>
                <w:szCs w:val="22"/>
                <w:lang w:val="uk-UA"/>
              </w:rPr>
              <w:t xml:space="preserve"> консультацій, проведено 1</w:t>
            </w:r>
            <w:r w:rsidR="00774FF2" w:rsidRPr="00D91AC3">
              <w:rPr>
                <w:sz w:val="22"/>
                <w:szCs w:val="22"/>
                <w:lang w:val="uk-UA"/>
              </w:rPr>
              <w:t>3</w:t>
            </w:r>
            <w:r w:rsidRPr="00D91AC3">
              <w:rPr>
                <w:sz w:val="22"/>
                <w:szCs w:val="22"/>
                <w:lang w:val="uk-UA"/>
              </w:rPr>
              <w:t xml:space="preserve"> </w:t>
            </w:r>
            <w:r w:rsidR="00774FF2" w:rsidRPr="00D91AC3">
              <w:rPr>
                <w:sz w:val="22"/>
                <w:szCs w:val="22"/>
                <w:lang w:val="uk-UA"/>
              </w:rPr>
              <w:t>вебінарів</w:t>
            </w:r>
            <w:r w:rsidRPr="00D91AC3">
              <w:rPr>
                <w:sz w:val="22"/>
                <w:szCs w:val="22"/>
                <w:lang w:val="uk-UA"/>
              </w:rPr>
              <w:t>.</w:t>
            </w:r>
          </w:p>
        </w:tc>
      </w:tr>
      <w:tr w:rsidR="00CA20DB" w:rsidRPr="003632F1" w14:paraId="1D2949BC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B8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82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Введення у штатний розклад закладів загальної середньої освіти посади сестри медичної з дієтичного харчування у разі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внесення змін до Типових штатних нормативів закладів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E45" w14:textId="1A53B2C3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Районні військові адміністрації, органи місцевого самовряд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ування (за згодою), </w:t>
            </w:r>
            <w:r w:rsidRPr="00D91AC3">
              <w:rPr>
                <w:sz w:val="22"/>
                <w:szCs w:val="22"/>
                <w:lang w:val="uk-UA"/>
              </w:rPr>
              <w:t xml:space="preserve">Управління охорони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здоров’я обласної державної адміністрації, Управління освіти і науки обласної державної адміністрації. 202</w:t>
            </w:r>
            <w:r w:rsidR="003E5C5B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AC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60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2B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F2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DB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A2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642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795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58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27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7E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5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080" w14:textId="4B593249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 ЗЗСО наявно 2</w:t>
            </w:r>
            <w:r w:rsidR="00936938" w:rsidRPr="00D91AC3">
              <w:rPr>
                <w:sz w:val="22"/>
                <w:szCs w:val="22"/>
                <w:lang w:val="uk-UA"/>
              </w:rPr>
              <w:t>2</w:t>
            </w:r>
            <w:r w:rsidRPr="00D91AC3">
              <w:rPr>
                <w:sz w:val="22"/>
                <w:szCs w:val="22"/>
                <w:lang w:val="uk-UA"/>
              </w:rPr>
              <w:t xml:space="preserve"> став</w:t>
            </w:r>
            <w:r w:rsidR="00936938" w:rsidRPr="00D91AC3">
              <w:rPr>
                <w:sz w:val="22"/>
                <w:szCs w:val="22"/>
                <w:lang w:val="uk-UA"/>
              </w:rPr>
              <w:t>ки</w:t>
            </w:r>
            <w:r w:rsidRPr="00D91AC3">
              <w:rPr>
                <w:sz w:val="22"/>
                <w:szCs w:val="22"/>
                <w:lang w:val="uk-UA"/>
              </w:rPr>
              <w:t xml:space="preserve"> медичних сестер з дієтичного харчування та </w:t>
            </w:r>
            <w:r w:rsidR="00936938" w:rsidRPr="00D91AC3">
              <w:rPr>
                <w:sz w:val="22"/>
                <w:szCs w:val="22"/>
                <w:lang w:val="uk-UA"/>
              </w:rPr>
              <w:t>29,75</w:t>
            </w:r>
            <w:r w:rsidRPr="00D91AC3">
              <w:rPr>
                <w:sz w:val="22"/>
                <w:szCs w:val="22"/>
                <w:lang w:val="uk-UA"/>
              </w:rPr>
              <w:t xml:space="preserve"> вакансій.</w:t>
            </w:r>
          </w:p>
        </w:tc>
      </w:tr>
      <w:tr w:rsidR="00CA20DB" w:rsidRPr="003632F1" w14:paraId="1B3170BA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3B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C3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Розроблення та затвердження освітніх програм з підвищення кваліфікації кухарів шкільного харчування з урахуванням їх індивідуальних запитів.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2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освіти і науки обласної державної адміністрації, Навчально-методичний центр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ради, Держав</w:t>
            </w:r>
            <w:r w:rsidRPr="00D91AC3">
              <w:rPr>
                <w:sz w:val="22"/>
                <w:szCs w:val="22"/>
                <w:lang w:val="uk-UA"/>
              </w:rPr>
              <w:t xml:space="preserve">ний навчальний заклад «Ніжинський професійний аграрний ліцей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Чернігівської області», Державний професійно-технічний навчальний заклад «Сновське вище професійне училище лісового господарства». І квартал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73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1B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8A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F5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4E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7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9B4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995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5F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4E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9D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E0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2C2" w14:textId="12E9E000" w:rsidR="00CA20DB" w:rsidRPr="00D91AC3" w:rsidRDefault="0033357B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Трьома закладами професійної освіти області затверджено освітні програми підвищення кваліфікації з професії «Кухар» за напрямом «Впровадження різноманітного, збалансованого та якісного харчування в закладах освіти» для формування в кухарів шкільних їдалень відповідних компетентнос-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тей. Також Ніжинським професійним аграрним ліцеєм з урахуванням оновленого шкільного меню  розроблено тести й практичні завдання для забезпечення можливостей підтвердження/присвоєння професійних кваліфікацій кухаря  через кваліфікаційний центр.</w:t>
            </w:r>
          </w:p>
        </w:tc>
      </w:tr>
      <w:tr w:rsidR="00CA20DB" w:rsidRPr="003632F1" w14:paraId="262A1DB1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9F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D7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Внесення змін (за рахунок регіонального компоненту) до освітніх програм з первинної професійної підготовки кухарів з урахуванням оновленого змісту щодо шкільного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F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освіти і науки обласної державної адміністрації, Навчально-методични</w:t>
            </w:r>
            <w:r w:rsidRPr="00D91AC3">
              <w:rPr>
                <w:sz w:val="22"/>
                <w:szCs w:val="22"/>
                <w:lang w:val="uk-UA"/>
              </w:rPr>
              <w:t>й центр професійно-технічної освіти у Чернігівській області (за згодою), заклади професійної (професійно-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технічної) освіти. І півріччя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8F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E4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A6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3E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B3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00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B2A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F8F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0F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2D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6F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77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909" w14:textId="4C7341BA" w:rsidR="00CA20DB" w:rsidRPr="00D91AC3" w:rsidRDefault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 w:eastAsia="uk-UA"/>
              </w:rPr>
              <w:t xml:space="preserve">У вісьмох закладах </w:t>
            </w:r>
            <w:r w:rsidRPr="00D91AC3">
              <w:rPr>
                <w:sz w:val="22"/>
                <w:szCs w:val="22"/>
                <w:lang w:val="uk-UA"/>
              </w:rPr>
              <w:t xml:space="preserve">професійної освіти </w:t>
            </w:r>
            <w:r w:rsidRPr="00D91AC3">
              <w:rPr>
                <w:sz w:val="22"/>
                <w:szCs w:val="22"/>
                <w:lang w:val="uk-UA" w:eastAsia="uk-UA"/>
              </w:rPr>
              <w:t xml:space="preserve">оновлено робочі освітні програми  первинної професійної підготовки з професії «Кухар» шляхом внесення змін, що </w:t>
            </w:r>
            <w:r w:rsidRPr="00D91AC3">
              <w:rPr>
                <w:sz w:val="22"/>
                <w:szCs w:val="22"/>
                <w:lang w:val="uk-UA" w:eastAsia="uk-UA"/>
              </w:rPr>
              <w:lastRenderedPageBreak/>
              <w:t>відображають сучасні вимоги до технологій шкільного харчування.</w:t>
            </w:r>
          </w:p>
        </w:tc>
      </w:tr>
      <w:tr w:rsidR="00CA20DB" w:rsidRPr="003632F1" w14:paraId="028046E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69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75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Розроблення освітніх програм з отримання повних та/або часткових кваліфікацій</w:t>
            </w:r>
            <w:r w:rsidRPr="00D91AC3">
              <w:rPr>
                <w:sz w:val="22"/>
                <w:szCs w:val="22"/>
                <w:lang w:val="uk-UA"/>
              </w:rPr>
              <w:t xml:space="preserve"> з професії «Кухар дитячого харчування».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E8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освіти і науки обласної державної адміністрації,</w:t>
            </w:r>
          </w:p>
          <w:p w14:paraId="585A7BD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Навчально-методичний центр професійно-технічної освіти у Чернігівській області (за згодою), комунальний заклад «Чернігівський центр професійно-технічної ос</w:t>
            </w:r>
            <w:r w:rsidRPr="00D91AC3">
              <w:rPr>
                <w:sz w:val="22"/>
                <w:szCs w:val="22"/>
                <w:lang w:val="uk-UA"/>
              </w:rPr>
              <w:t>віти» Чернігівської обласної ради. І півріччя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BF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F7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8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3D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35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3F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8AA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27F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99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BA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9D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0B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3C6" w14:textId="03316FC8" w:rsidR="00CA20DB" w:rsidRPr="00D91AC3" w:rsidRDefault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Чернігівським центром професійно-технічної освіти розроблено освітню програму з професії «Кухар дитячого харчування» (професійна кваліфікація – кухар 5 розряду).</w:t>
            </w:r>
          </w:p>
        </w:tc>
      </w:tr>
      <w:tr w:rsidR="00CA20DB" w:rsidRPr="003632F1" w14:paraId="15DBB2A7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D5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11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Здійснення професійної підготовки, підвищення кваліфікації кухарів шкільного харчування на базі закладів професійної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(професійно-технічної)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AA3" w14:textId="6FDC862C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державної адміністрації, Чернігівська міська рада, Навчально-методичний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ц</w:t>
            </w:r>
            <w:r w:rsidRPr="00D91AC3">
              <w:rPr>
                <w:sz w:val="22"/>
                <w:szCs w:val="22"/>
                <w:lang w:val="uk-UA"/>
              </w:rPr>
              <w:t>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Чернігівської області</w:t>
            </w:r>
            <w:r w:rsidRPr="00D91AC3">
              <w:rPr>
                <w:sz w:val="22"/>
                <w:szCs w:val="22"/>
                <w:lang w:val="uk-UA"/>
              </w:rPr>
              <w:t xml:space="preserve">», Державний професійно-технічний навчальний заклад «Сновське вище професійне училище лісового господарства», 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заклади загальної середньої освіти. 202</w:t>
            </w:r>
            <w:r w:rsidR="00BE3B65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80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4D1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39A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A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C7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B1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172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84A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95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D6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F8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95A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E25" w14:textId="77777777" w:rsidR="00BE3B65" w:rsidRPr="00D91AC3" w:rsidRDefault="00BE3B65" w:rsidP="00BE3B65">
            <w:pPr>
              <w:ind w:right="-113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На базі трьох закладів професійної освіти проведено підвищення кваліфікації</w:t>
            </w:r>
          </w:p>
          <w:p w14:paraId="20281DCA" w14:textId="77777777" w:rsidR="00BE3B65" w:rsidRPr="00D91AC3" w:rsidRDefault="00BE3B65" w:rsidP="00BE3B65">
            <w:pPr>
              <w:ind w:right="-113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 146 кухарів закладів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загальної середньої освіти з 30 територіальних громад області за напрямом «Впровадження різноманітного, збалансованого та якісного харчування в закладах освіти».</w:t>
            </w:r>
          </w:p>
          <w:p w14:paraId="70FC3073" w14:textId="3E0B895A" w:rsidR="00CA20DB" w:rsidRPr="00D91AC3" w:rsidRDefault="00CA20DB" w:rsidP="00BE3B6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0"/>
      <w:tr w:rsidR="00BE3B65" w:rsidRPr="003632F1" w14:paraId="3A11651A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259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438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Запровадження первинної професійної підготовки здобувачів освіти на базі повної загальної середньої освіти з професії «Кухар закладу освіти».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56B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Комунальний заклад «Чернігівський центр професійно-технічної освіти» Чернігівської обласної ради, районні військові адміністрації, органи місцевого самоврядування (за згодою).</w:t>
            </w:r>
          </w:p>
          <w:p w14:paraId="0B3C918D" w14:textId="77A76E7A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375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30D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180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C27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95D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C6C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138" w14:textId="77777777" w:rsidR="00BE3B65" w:rsidRPr="00D91AC3" w:rsidRDefault="00BE3B65" w:rsidP="00BE3B65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513" w14:textId="77777777" w:rsidR="00BE3B65" w:rsidRPr="00D91AC3" w:rsidRDefault="00BE3B65" w:rsidP="00BE3B65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A88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8D3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330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ECA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A05" w14:textId="17F0C672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Чернігівським центром професійно-технічної освіти отримано ліцензію на право провадження професійної підготовки з професії «Кухар закладу освіти». У 2026 році планується здійснення набору вступників та формування відповідної навчальної групи.</w:t>
            </w:r>
          </w:p>
        </w:tc>
      </w:tr>
      <w:tr w:rsidR="008B162D" w14:paraId="0204890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4A1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AB1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Забезпечення можливостей підтвердження здобутих кваліфікацій на базі кваліфікаційного центру Державного навчального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закладу «Ніжинський професійний аграрний ліцей Чернігівської області» з професії «Кухар».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417" w14:textId="77777777" w:rsidR="00071382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Державний навчальний заклад «Ніжинський професійний аграрний ліцей Чернігівської області». </w:t>
            </w:r>
          </w:p>
          <w:p w14:paraId="0BDD98DA" w14:textId="205ABAE3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0C9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4B3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28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85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802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A8E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DA8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83A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CE0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51D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46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D45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01BE" w14:textId="437FEA81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Можливостями кваліфікаційного центру Ніжинського професійного аграрного ліцею скористалися 43 особи, в тому числі 4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кухарі закладів загальної середньої освіти, яким присвоєно професійну кваліфікацію «Кухар 4 розряду» з видачею  сертифікатів. </w:t>
            </w:r>
          </w:p>
        </w:tc>
      </w:tr>
      <w:tr w:rsidR="008B162D" w:rsidRPr="003632F1" w14:paraId="767D3B83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5F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708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Проведення курсів підвищення кваліфікації для кухарів закладів загальної середньої освіти  за повними та/або частковими кваліфікаціями з урахуванням особливостей у технологіях приготування дитячого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0E2" w14:textId="3E256531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Комунальний заклад «Чернігівський центр професійно-технічної освіти» Чернігівської обласної ради, районні військові адміністрації, органи місцевого самоврядування (за згодою), 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E46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AE9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A3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126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ADA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457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A9A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3E1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679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F0C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6F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F15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432" w14:textId="092190E0" w:rsidR="008B162D" w:rsidRPr="00D91AC3" w:rsidRDefault="008B162D" w:rsidP="008B162D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AC3">
              <w:rPr>
                <w:rFonts w:ascii="Times New Roman" w:hAnsi="Times New Roman"/>
                <w:sz w:val="22"/>
                <w:szCs w:val="22"/>
              </w:rPr>
              <w:t>На базі Чернігівського центру професійно-технічної освіти</w:t>
            </w:r>
            <w:r w:rsidRPr="00D91AC3">
              <w:rPr>
                <w:sz w:val="22"/>
                <w:szCs w:val="22"/>
              </w:rPr>
              <w:t xml:space="preserve"> </w:t>
            </w:r>
            <w:r w:rsidRPr="00D91AC3">
              <w:rPr>
                <w:rFonts w:ascii="Times New Roman" w:hAnsi="Times New Roman"/>
                <w:sz w:val="22"/>
                <w:szCs w:val="22"/>
              </w:rPr>
              <w:t xml:space="preserve">пройшли підвищення кваліфікації з урахуванням особливостей у технологіях приготування дитячого харчування 87 кухарів закладів загальної середньої освіти з 20 територіальних громад області. </w:t>
            </w:r>
          </w:p>
        </w:tc>
      </w:tr>
      <w:tr w:rsidR="00A20916" w:rsidRPr="003632F1" w14:paraId="3962D93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944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61A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Проведення майстер-класів з приготування страв для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дієтичного харчування дітей з видачею сертифіката.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976" w14:textId="4EC21889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Комунальний заклад «Чернігівський центр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професійно-технічної освіти» Чернігівської обласної ради, районні військові адміністрації, органи місцевого самоврядування (за згодою), 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1CA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7D8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B8F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85E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990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3DE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B39" w14:textId="77777777" w:rsidR="00A20916" w:rsidRPr="00D91AC3" w:rsidRDefault="00A20916" w:rsidP="00A2091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FCD" w14:textId="77777777" w:rsidR="00A20916" w:rsidRPr="00D91AC3" w:rsidRDefault="00A20916" w:rsidP="00A2091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A00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343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332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78C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C4A" w14:textId="16CCA71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На базі кулінарного хабу Чернігівського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центру професійно-технічної освіти для здобувачів професійної освіти та учнів гімназій № 27, 30 міста Чернігова проведено серію кулінарних майстер-класів щодо приготування страв з оновленого шкільного меню, спрямованих на популяризацію сучасних технологій приготування здорових страв, демонстрацію сучасного обладнання та інноваційних підходів до харчування.</w:t>
            </w:r>
          </w:p>
        </w:tc>
      </w:tr>
      <w:tr w:rsidR="00886743" w14:paraId="56573D13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5BD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D94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Дооснащення діючого навчально-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практичного центру в структурі комунальний заклад «Чернігівський центр професійно-технічної освіти» Чернігівської обласної ради з розгортанням на його базі регіонального кулінарного хабу.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044" w14:textId="63C19731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державної адміністрації, Чернігівська міська рада, Навчально-методичний центр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0F3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8B9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102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E5C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7F3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7BD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BEC" w14:textId="77777777" w:rsidR="00886743" w:rsidRPr="00D91AC3" w:rsidRDefault="00886743" w:rsidP="00886743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F02" w14:textId="77777777" w:rsidR="00886743" w:rsidRPr="00D91AC3" w:rsidRDefault="00886743" w:rsidP="00886743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423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656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FFD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970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98B" w14:textId="7053875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межах Швейцарсько-українського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проєкту </w:t>
            </w:r>
            <w:r w:rsidRPr="00D91AC3">
              <w:rPr>
                <w:sz w:val="22"/>
                <w:szCs w:val="22"/>
              </w:rPr>
              <w:t>DECIDE</w:t>
            </w:r>
            <w:r w:rsidRPr="00D91AC3">
              <w:rPr>
                <w:sz w:val="22"/>
                <w:szCs w:val="22"/>
                <w:lang w:val="uk-UA"/>
              </w:rPr>
              <w:t xml:space="preserve"> «Децентралізація для розвитку демократичної освіти» на базі Чернігівського центру професійно-технічної освіти реалізовано проєкт «Створення профорієнтаційного кулінарного хабу» вартістю 5,2 млн грн.</w:t>
            </w:r>
          </w:p>
        </w:tc>
      </w:tr>
      <w:tr w:rsidR="007E0682" w14:paraId="2270434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B1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F2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Сприяння створенню навчально-практичного центру кухарів на базі Державного професійно-технічного навчального закладу «Сновське вище професійне училище лісового господарства».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6B7" w14:textId="70F39252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Навчально-методичний центр професійно-технічної освіти у Чернігівській області (за згодою), Державний професійно-технічний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навчальний заклад «Сновське вище професійне училище лісового господарства».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FD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73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9D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50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98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E9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ADC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8C9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01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F7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D2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CF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135" w14:textId="44FA09E5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Сновським вищим професійним училищем лісового господарства подано до Міністерства освіти і науки України заявку на участь у реалізації публічного інвестиційного проєкту «Модернізація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майстерень і лабораторій закладів професійної та фахової передвищої освіти, забезпечення енергоефективності, безпеки та інклюзивності освітнього простору». Проєктом передбачалось створення у 2025 році навчально-практичного центру харчових технологій. Заявка не пройшла конкурсний відбір.</w:t>
            </w:r>
          </w:p>
        </w:tc>
      </w:tr>
      <w:tr w:rsidR="007E0682" w:rsidRPr="003632F1" w14:paraId="48C8FBE3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D1E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766" w14:textId="112EB0B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Висвітлення успішної практики співпраці органів місцевого самоврядування із закладами пр</w:t>
            </w:r>
            <w:r w:rsidR="003632F1">
              <w:rPr>
                <w:sz w:val="22"/>
                <w:szCs w:val="22"/>
                <w:lang w:val="uk-UA"/>
              </w:rPr>
              <w:t>офесійної</w:t>
            </w:r>
            <w:bookmarkStart w:id="1" w:name="_GoBack"/>
            <w:bookmarkEnd w:id="1"/>
            <w:r w:rsidRPr="00D91AC3">
              <w:rPr>
                <w:sz w:val="22"/>
                <w:szCs w:val="22"/>
                <w:lang w:val="uk-UA"/>
              </w:rPr>
              <w:t xml:space="preserve"> освіти з питань підготовки, перепідготовки,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підвищення кваліфікації кухарів.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082" w14:textId="77EE993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(за згодою)</w:t>
            </w:r>
            <w:r w:rsidRPr="00D91AC3">
              <w:rPr>
                <w:sz w:val="22"/>
                <w:szCs w:val="22"/>
                <w:lang w:val="uk-UA"/>
              </w:rPr>
              <w:t>, Навчально-методичний центр професійно-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технічної освіти у Чернігівській області (за згодою), заклади професійної (професійно-технічної) освіти. 202</w:t>
            </w:r>
            <w:r w:rsidR="009132A2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03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01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08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03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46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51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B9E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D52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33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2C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AA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9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C78" w14:textId="77777777" w:rsidR="009132A2" w:rsidRPr="00D91AC3" w:rsidRDefault="009132A2" w:rsidP="009132A2">
            <w:pPr>
              <w:jc w:val="both"/>
              <w:rPr>
                <w:rStyle w:val="aff7"/>
                <w:color w:val="auto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Закладами професійної освіти здійснюється постійне висвітлення інформації щодо можливостей надання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освітніх послуг працівникам їдалень закладів освіти в контексті реформування системи шкільного харчування, зокрема на веб-сайтах: </w:t>
            </w:r>
            <w:hyperlink r:id="rId6" w:tooltip="https://chcpto.cn.ua/" w:history="1"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https://chcpto.cn.ua/</w:t>
              </w:r>
            </w:hyperlink>
            <w:r w:rsidRPr="00D91AC3">
              <w:rPr>
                <w:rStyle w:val="aff7"/>
                <w:color w:val="auto"/>
                <w:sz w:val="22"/>
                <w:szCs w:val="22"/>
                <w:lang w:val="uk-UA"/>
              </w:rPr>
              <w:t xml:space="preserve">, </w:t>
            </w:r>
            <w:hyperlink r:id="rId7" w:tooltip="https://www.instagram.com/chcpto/" w:history="1">
              <w:r w:rsidRPr="00D91AC3">
                <w:rPr>
                  <w:rStyle w:val="aff7"/>
                  <w:color w:val="auto"/>
                  <w:sz w:val="22"/>
                  <w:szCs w:val="22"/>
                </w:rPr>
                <w:t>https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://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www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instagram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com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/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chcpto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/</w:t>
              </w:r>
            </w:hyperlink>
            <w:r w:rsidRPr="00D91AC3">
              <w:rPr>
                <w:sz w:val="22"/>
                <w:szCs w:val="22"/>
                <w:lang w:val="uk-UA"/>
              </w:rPr>
              <w:t xml:space="preserve"> </w:t>
            </w:r>
            <w:hyperlink r:id="rId8" w:tooltip="https://www.instagram.com/npal_2004/" w:history="1">
              <w:r w:rsidRPr="00D91AC3">
                <w:rPr>
                  <w:rStyle w:val="aff7"/>
                  <w:color w:val="auto"/>
                  <w:sz w:val="22"/>
                  <w:szCs w:val="22"/>
                </w:rPr>
                <w:t>https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://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www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instagram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com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/</w:t>
              </w:r>
              <w:r w:rsidRPr="00D91AC3">
                <w:rPr>
                  <w:rStyle w:val="aff7"/>
                  <w:color w:val="auto"/>
                  <w:sz w:val="22"/>
                  <w:szCs w:val="22"/>
                </w:rPr>
                <w:t>npal</w:t>
              </w:r>
              <w:r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_2004/</w:t>
              </w:r>
            </w:hyperlink>
            <w:r w:rsidRPr="00D91AC3">
              <w:rPr>
                <w:rStyle w:val="aff7"/>
                <w:color w:val="auto"/>
                <w:sz w:val="22"/>
                <w:szCs w:val="22"/>
                <w:lang w:val="uk-UA"/>
              </w:rPr>
              <w:t xml:space="preserve">  ;            </w:t>
            </w:r>
          </w:p>
          <w:p w14:paraId="35DB2BC6" w14:textId="77777777" w:rsidR="009132A2" w:rsidRPr="00D91AC3" w:rsidRDefault="004A0BE6" w:rsidP="009132A2">
            <w:pPr>
              <w:jc w:val="both"/>
              <w:rPr>
                <w:sz w:val="22"/>
                <w:szCs w:val="22"/>
                <w:u w:val="single"/>
                <w:lang w:val="uk-UA"/>
              </w:rPr>
            </w:pPr>
            <w:hyperlink r:id="rId9" w:tooltip="https://www.facebook.com/chptu" w:history="1"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https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://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www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facebook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com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/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chptu</w:t>
              </w:r>
            </w:hyperlink>
            <w:r w:rsidR="009132A2" w:rsidRPr="00D91AC3">
              <w:rPr>
                <w:sz w:val="22"/>
                <w:szCs w:val="22"/>
                <w:lang w:val="uk-UA"/>
              </w:rPr>
              <w:t xml:space="preserve">  ,</w:t>
            </w:r>
          </w:p>
          <w:p w14:paraId="342B1F3A" w14:textId="77777777" w:rsidR="009132A2" w:rsidRPr="00D91AC3" w:rsidRDefault="004A0BE6" w:rsidP="009132A2">
            <w:pPr>
              <w:jc w:val="both"/>
              <w:rPr>
                <w:sz w:val="22"/>
                <w:szCs w:val="22"/>
                <w:lang w:val="uk-UA"/>
              </w:rPr>
            </w:pPr>
            <w:hyperlink r:id="rId10" w:tooltip="https://www.facebook.com/nizhynpal" w:history="1"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https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://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www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facebook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.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com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/</w:t>
              </w:r>
              <w:r w:rsidR="009132A2" w:rsidRPr="00D91AC3">
                <w:rPr>
                  <w:rStyle w:val="aff7"/>
                  <w:color w:val="auto"/>
                  <w:sz w:val="22"/>
                  <w:szCs w:val="22"/>
                </w:rPr>
                <w:t>nizhynpal</w:t>
              </w:r>
            </w:hyperlink>
            <w:r w:rsidR="009132A2" w:rsidRPr="00D91AC3">
              <w:rPr>
                <w:rStyle w:val="aff7"/>
                <w:color w:val="auto"/>
                <w:sz w:val="22"/>
                <w:szCs w:val="22"/>
                <w:lang w:val="uk-UA"/>
              </w:rPr>
              <w:t xml:space="preserve">  ;</w:t>
            </w:r>
          </w:p>
          <w:p w14:paraId="793386D8" w14:textId="7559B4CE" w:rsidR="007E0682" w:rsidRPr="00D91AC3" w:rsidRDefault="004A0BE6" w:rsidP="009132A2">
            <w:pPr>
              <w:jc w:val="both"/>
              <w:rPr>
                <w:sz w:val="22"/>
                <w:szCs w:val="22"/>
                <w:lang w:val="uk-UA"/>
              </w:rPr>
            </w:pPr>
            <w:hyperlink r:id="rId11" w:tooltip="https://nmcptocn.pp.ua/" w:history="1">
              <w:r w:rsidR="009132A2" w:rsidRPr="00D91AC3">
                <w:rPr>
                  <w:rStyle w:val="aff7"/>
                  <w:color w:val="auto"/>
                  <w:sz w:val="22"/>
                  <w:szCs w:val="22"/>
                  <w:lang w:val="uk-UA"/>
                </w:rPr>
                <w:t>https://nmcptocn.pp.ua/</w:t>
              </w:r>
            </w:hyperlink>
            <w:r w:rsidR="009132A2" w:rsidRPr="00D91AC3">
              <w:rPr>
                <w:sz w:val="22"/>
                <w:szCs w:val="22"/>
                <w:lang w:val="uk-UA"/>
              </w:rPr>
              <w:t xml:space="preserve"> та через соціальні мережі.</w:t>
            </w:r>
          </w:p>
        </w:tc>
      </w:tr>
      <w:tr w:rsidR="007E0682" w:rsidRPr="003632F1" w14:paraId="560CCE2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13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44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Підвищення кваліфікації шляхом проходження онлайн-курсів на платформі PROMETHEUS на теми: «Практичні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аспекти виконання закладами освіти вимог харчового законодавства», «Впровадження у харчоблоках закладів освіти процедур, заснованих на принципах НАССР».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76E" w14:textId="7274243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(за згодою), заклади освіти. </w:t>
            </w:r>
            <w:r w:rsidR="00D91AC3" w:rsidRPr="00D91AC3">
              <w:rPr>
                <w:rFonts w:eastAsia="Calibri"/>
                <w:sz w:val="22"/>
                <w:szCs w:val="22"/>
                <w:lang w:val="uk-UA"/>
              </w:rPr>
              <w:t>2025 рік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8A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C9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55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CE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6C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FF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C7B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E2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E2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EB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79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24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F11" w14:textId="53638AF7" w:rsidR="007E0682" w:rsidRPr="00D91AC3" w:rsidRDefault="00D91AC3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Протягом 2025 року працівники, відповідальні за організацію харчування </w:t>
            </w:r>
            <w:r w:rsidR="003153E5">
              <w:rPr>
                <w:sz w:val="22"/>
                <w:szCs w:val="22"/>
                <w:lang w:val="uk-UA"/>
              </w:rPr>
              <w:t xml:space="preserve">в </w:t>
            </w:r>
            <w:r w:rsidRPr="00D91AC3">
              <w:rPr>
                <w:sz w:val="22"/>
                <w:szCs w:val="22"/>
                <w:lang w:val="uk-UA"/>
              </w:rPr>
              <w:t>заклад</w:t>
            </w:r>
            <w:r w:rsidR="003153E5">
              <w:rPr>
                <w:sz w:val="22"/>
                <w:szCs w:val="22"/>
                <w:lang w:val="uk-UA"/>
              </w:rPr>
              <w:t>ах</w:t>
            </w:r>
            <w:r w:rsidRPr="00D91AC3">
              <w:rPr>
                <w:sz w:val="22"/>
                <w:szCs w:val="22"/>
                <w:lang w:val="uk-UA"/>
              </w:rPr>
              <w:t xml:space="preserve"> загальної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середньої освіти, проходили навчання на освітній платформі PROMETHEUS.</w:t>
            </w:r>
          </w:p>
        </w:tc>
      </w:tr>
      <w:tr w:rsidR="007E0682" w:rsidRPr="003632F1" w14:paraId="09CA49D5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A1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B8D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Забезпечення реалізації програми підвищення кваліфікації керівників закладів загальної середньої освіти, схваленої Вченою радою Чернігівського обласного інституту післядипломної педагогічної освіти імені К.Д. Ушинського (протокол № 6 від 21 грудня 2023 року) з питань організації харчування та формування навичок здорового харчування в закладах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4B2" w14:textId="0FEA09FA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Чернігівський обласний інститут післядипломної педагогічної освіти імені К.Д.Ушинського.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FE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F3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14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6B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B9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B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9F8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B73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8F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FE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53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9D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A0F" w14:textId="7C85392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62 директори закладів загальної середньої освіти пройшли навчання.</w:t>
            </w:r>
          </w:p>
        </w:tc>
      </w:tr>
      <w:tr w:rsidR="007E0682" w:rsidRPr="003632F1" w14:paraId="38450D4D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5B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B74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У навчально-тематичні плани підвищення кваліфікації учителів соціальної і здоров’язбережувальної освітньої галузі, природничої освітньої галузі закладів загальної середньої освіти додати лекцію «Основи здорового та раціонального харчування учнів закладів загальної середньої освіти. Особливості харчування підлітків».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4CD" w14:textId="0215789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Чернігівський обласний інститут післядипломної педагогічної освіти імені К.Д.Ушинського.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72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B4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E8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D5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0D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72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F54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A6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FA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FE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15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DE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F9" w14:textId="40A4B2D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271 педагог був охоплений навчанням за програмами підвищення кваліфікації.</w:t>
            </w:r>
          </w:p>
        </w:tc>
      </w:tr>
      <w:tr w:rsidR="007E0682" w:rsidRPr="003632F1" w14:paraId="7A59FE3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B9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26</w:t>
            </w:r>
          </w:p>
          <w:p w14:paraId="6AF506F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519995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D1A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Реалізація обласного освітнього проєкту «Healthy food: здоровим бути здорово!» (для заступників директорів з виховної роботи, педагогів-організаторів, класних керівників).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584" w14:textId="5563E3E6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Чернігівський обласний інститут післядипломної педагогічної освіти імені К.Д.Ушинського. 202</w:t>
            </w:r>
            <w:r w:rsidR="001F6D15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EF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53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58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0A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0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1A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43D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BD1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AB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E8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02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60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BE6" w14:textId="34BB0F13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Проєкт реалізувався протягом лютого-травня 2025 року. 25 робіт надійшло на обласний медіафестиваль. </w:t>
            </w:r>
          </w:p>
        </w:tc>
      </w:tr>
      <w:tr w:rsidR="007E0682" w:rsidRPr="003632F1" w14:paraId="49FAB6E1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81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E6C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F90" w14:textId="519A27C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85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3A6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50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CE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3D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B0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416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E9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57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A8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65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73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73B" w14:textId="1971D719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Впроваджувався «Обласний план інформаційно-просвітницьких заходів щодо сприяння формуванню в учасників освітнього процесу навичок здорового харчування у 2024/2025 н.р.»</w:t>
            </w:r>
          </w:p>
        </w:tc>
      </w:tr>
      <w:tr w:rsidR="007E0682" w:rsidRPr="003632F1" w14:paraId="6FC688B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46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5B5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Запровадження щорічної відзнаки кращих практик впровадження реформи на територіях територіальних громад та в закладах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A5F" w14:textId="571CCDA4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2025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4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88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FF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6B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B0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09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D1C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CB3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B5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10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7D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B1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F5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Закладами загальної середньої освіти на власних сайтах та сторінках в соціальних мережах висвітлюються кращі практики впровадження реформи шкільного харчування.</w:t>
            </w:r>
          </w:p>
        </w:tc>
      </w:tr>
      <w:tr w:rsidR="007E0682" w:rsidRPr="003632F1" w14:paraId="0C1B4DF7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77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350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Організація належних умов безпечного харчування дітей та здійснення процесу впровадження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постійно діючих процедур, заснованих на принципах системи НАССР, у закладах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A6A" w14:textId="7E3BF538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(за згодою), заклади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загальної середньої освіти, Управління освіти і науки обласної державної адміністрації.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2F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5F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AF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7E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D3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D9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884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2F1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9D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39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6B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2E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379" w14:textId="1628C425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 300 закладах загальної середньої освіти впроваджено НАССР.</w:t>
            </w:r>
          </w:p>
        </w:tc>
      </w:tr>
      <w:tr w:rsidR="007E0682" w:rsidRPr="003632F1" w14:paraId="0546693A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A8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CC0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Закупівля органічних продуктів харчування для шкільних їдалень.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7CB" w14:textId="4CD884FB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54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CC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F1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1F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DD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1E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2C9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76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9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A8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07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48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C1B" w14:textId="08976A52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З січня 2025 року до грудня 2025 року збільшилась кількість учнів, охоплених гарячим харчуванням, з 50,8 тис. до 67,8 тис. учнів.</w:t>
            </w:r>
          </w:p>
        </w:tc>
      </w:tr>
      <w:tr w:rsidR="007E0682" w:rsidRPr="003632F1" w14:paraId="600FD13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92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DDB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Розроблення та погодження примірних чотиритижневих сезонних меню для закладів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1D0" w14:textId="12456CAC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освіти, Головне управління Держпродспоживслужби в Чернігівській області (за згодою). 202</w:t>
            </w:r>
            <w:r w:rsidR="007217C5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EC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A3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F1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01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8E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ED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C0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DEC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9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9B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01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CB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25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Примірні чотиритижневі сезонні меню для закладів освіти розроблені та погоджено відповідно до строків. </w:t>
            </w:r>
          </w:p>
        </w:tc>
      </w:tr>
      <w:tr w:rsidR="007E0682" w:rsidRPr="003632F1" w14:paraId="6941784F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FB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850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Проведення моніторингу про стан організації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DD2" w14:textId="3984B77D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адміністрації, 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До 01 та 15 числа щомісяця 2025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31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C2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FE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A2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4E3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99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CE4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D42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34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08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24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C9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6C0" w14:textId="0FD25CD0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300 ЗЗСО для 67,8 тис. учнів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організовано харчування. </w:t>
            </w:r>
          </w:p>
        </w:tc>
      </w:tr>
      <w:tr w:rsidR="007E0682" w:rsidRPr="003632F1" w14:paraId="4FF0536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04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A7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Контроль за збалансованим харчуванням.</w:t>
            </w:r>
          </w:p>
          <w:p w14:paraId="39DEFDF7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Популяризація раціонального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B2E" w14:textId="39A8E46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охорони здоров’я обласної державної адміністрації, Управління освіти і науки обласної державної адміністрації.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45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02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DA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9C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87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4F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2D6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F12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94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A1B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7B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F4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484" w14:textId="3780BB3C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Проведено: 8 виступів на телебаченні, 31 – на радіо та опубліковано 12 статей з питань раціонального харчування. </w:t>
            </w:r>
          </w:p>
        </w:tc>
      </w:tr>
      <w:tr w:rsidR="007E0682" w:rsidRPr="003632F1" w14:paraId="355BC186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6F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03B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Інформування керівників закладів освіти про вебпортал «ЗНАЇМО» з метою популяризації здорового харчування, інформування про вимоги законодавства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щодо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основних принципів та до безпечності та якості харчових продуктів.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F5B" w14:textId="76814A2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державної адміністрації, районні військові адміністрації, органи місцевого самоврядування (за згодою),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заклади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3D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E3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1E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62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ED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F5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DE6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3D5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ED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4B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7B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93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7C6" w14:textId="77777777" w:rsidR="007E0682" w:rsidRPr="00D91AC3" w:rsidRDefault="007E0682" w:rsidP="007E0682">
            <w:pPr>
              <w:pStyle w:val="aff6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AC3">
              <w:rPr>
                <w:rFonts w:ascii="Times New Roman" w:hAnsi="Times New Roman"/>
                <w:sz w:val="22"/>
                <w:szCs w:val="22"/>
              </w:rPr>
              <w:t xml:space="preserve">На офіційних вебсайтах Управління освіти і науки облдержадміністрації, Управління охорони здоров’я облдержадміністрації розміщено </w:t>
            </w:r>
            <w:r w:rsidRPr="00D91AC3">
              <w:rPr>
                <w:rFonts w:ascii="Times New Roman" w:hAnsi="Times New Roman"/>
                <w:sz w:val="22"/>
                <w:szCs w:val="22"/>
              </w:rPr>
              <w:lastRenderedPageBreak/>
              <w:t>нормативно-правову базу та тематичні публікації.</w:t>
            </w:r>
          </w:p>
        </w:tc>
      </w:tr>
    </w:tbl>
    <w:p w14:paraId="039A36A9" w14:textId="77777777" w:rsidR="00CA20DB" w:rsidRDefault="00CA20DB">
      <w:pPr>
        <w:shd w:val="clear" w:color="auto" w:fill="FFFFFF"/>
        <w:ind w:left="34" w:firstLine="146"/>
        <w:jc w:val="both"/>
        <w:rPr>
          <w:color w:val="000000" w:themeColor="text1"/>
          <w:sz w:val="4"/>
          <w:szCs w:val="4"/>
          <w:lang w:val="uk-UA"/>
        </w:rPr>
      </w:pPr>
    </w:p>
    <w:p w14:paraId="4E2FA266" w14:textId="77777777" w:rsidR="00CA20DB" w:rsidRDefault="004A0BE6">
      <w:pPr>
        <w:shd w:val="clear" w:color="auto" w:fill="FFFFFF"/>
        <w:ind w:left="34" w:firstLine="146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5. Аналіз виконання за видатками в цілому за програмою: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 w:rsidR="00CA20DB" w14:paraId="3933DE95" w14:textId="77777777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4F4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Бюджетні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C93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545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Відхилення</w:t>
            </w:r>
          </w:p>
        </w:tc>
      </w:tr>
      <w:tr w:rsidR="00CA20DB" w14:paraId="37804535" w14:textId="77777777">
        <w:trPr>
          <w:trHeight w:val="47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B8C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865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672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69D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7E6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DDA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23A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9B2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0D1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CA20DB" w14:paraId="3FE8F934" w14:textId="7777777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F94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BFD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FFA" w14:textId="77777777" w:rsidR="00CA20DB" w:rsidRDefault="00CA20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636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7AB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1DA" w14:textId="77777777" w:rsidR="00CA20DB" w:rsidRDefault="00CA20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CDF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517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12D" w14:textId="77777777" w:rsidR="00CA20DB" w:rsidRDefault="00CA20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7AD2006" w14:textId="77777777" w:rsidR="00CA20DB" w:rsidRDefault="00CA20DB">
      <w:pPr>
        <w:pBdr>
          <w:bottom w:val="single" w:sz="12" w:space="7" w:color="000000"/>
        </w:pBdr>
        <w:shd w:val="clear" w:color="auto" w:fill="FFFFFF"/>
        <w:tabs>
          <w:tab w:val="left" w:pos="9356"/>
        </w:tabs>
        <w:rPr>
          <w:color w:val="000000" w:themeColor="text1"/>
          <w:sz w:val="28"/>
          <w:lang w:val="uk-UA"/>
        </w:rPr>
        <w:sectPr w:rsidR="00CA20DB">
          <w:headerReference w:type="default" r:id="rId12"/>
          <w:pgSz w:w="16840" w:h="11907" w:orient="landscape"/>
          <w:pgMar w:top="1134" w:right="567" w:bottom="1134" w:left="567" w:header="454" w:footer="340" w:gutter="0"/>
          <w:pgNumType w:start="1"/>
          <w:cols w:space="720"/>
          <w:titlePg/>
        </w:sectPr>
      </w:pPr>
    </w:p>
    <w:p w14:paraId="77B261BD" w14:textId="77777777" w:rsidR="00CA20DB" w:rsidRDefault="00CA20DB">
      <w:pPr>
        <w:tabs>
          <w:tab w:val="left" w:pos="567"/>
          <w:tab w:val="left" w:pos="9356"/>
        </w:tabs>
        <w:rPr>
          <w:color w:val="000000" w:themeColor="text1"/>
          <w:lang w:val="uk-UA"/>
        </w:rPr>
      </w:pPr>
    </w:p>
    <w:sectPr w:rsidR="00CA20DB">
      <w:headerReference w:type="default" r:id="rId13"/>
      <w:footerReference w:type="first" r:id="rId14"/>
      <w:pgSz w:w="16840" w:h="11907" w:orient="landscape"/>
      <w:pgMar w:top="851" w:right="567" w:bottom="709" w:left="1701" w:header="45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58F5A" w14:textId="77777777" w:rsidR="004A0BE6" w:rsidRDefault="004A0BE6">
      <w:r>
        <w:separator/>
      </w:r>
    </w:p>
  </w:endnote>
  <w:endnote w:type="continuationSeparator" w:id="0">
    <w:p w14:paraId="785E44FA" w14:textId="77777777" w:rsidR="004A0BE6" w:rsidRDefault="004A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355FD" w14:textId="77777777" w:rsidR="00CA20DB" w:rsidRDefault="004A0BE6">
    <w:pPr>
      <w:pStyle w:val="aff0"/>
      <w:tabs>
        <w:tab w:val="clear" w:pos="8306"/>
        <w:tab w:val="right" w:pos="6096"/>
      </w:tabs>
      <w:rPr>
        <w:sz w:val="18"/>
        <w:szCs w:val="18"/>
      </w:rPr>
    </w:pPr>
    <w:r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64C00C" wp14:editId="23286DB1">
              <wp:simplePos x="0" y="0"/>
              <wp:positionH relativeFrom="margin">
                <wp:posOffset>0</wp:posOffset>
              </wp:positionH>
              <wp:positionV relativeFrom="page">
                <wp:posOffset>9973310</wp:posOffset>
              </wp:positionV>
              <wp:extent cx="2425700" cy="246380"/>
              <wp:effectExtent l="0" t="0" r="8890" b="1270"/>
              <wp:wrapSquare wrapText="bothSides"/>
              <wp:docPr id="1" name="Текстов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2463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4F744" w14:textId="77777777" w:rsidR="00CA20DB" w:rsidRDefault="004A0BE6">
                          <w:pPr>
                            <w:tabs>
                              <w:tab w:val="left" w:pos="540"/>
                            </w:tabs>
                            <w:jc w:val="both"/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szCs w:val="28"/>
                              <w:lang w:val="uk-UA"/>
                            </w:rPr>
                            <w:t>Валерій Сорокін (0462) 67-57-59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B64C00C" id="_x0000_t202" coordsize="21600,21600" o:spt="202" path="m,l,21600r21600,l21600,xe">
              <v:stroke joinstyle="miter"/>
              <v:path gradientshapeok="t" o:connecttype="rect"/>
            </v:shapetype>
            <v:shape id="Текстове поле 2" o:spid="_x0000_s1026" type="#_x0000_t202" style="position:absolute;margin-left:0;margin-top:785.3pt;width:191pt;height:19.4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" stroked="f">
              <v:textbox style="mso-fit-shape-to-text:t" inset="0">
                <w:txbxContent>
                  <w:p w14:paraId="6104F744" w14:textId="77777777" w:rsidR="00CA20DB" w:rsidRDefault="00000000">
                    <w:pPr>
                      <w:tabs>
                        <w:tab w:val="left" w:pos="540"/>
                      </w:tabs>
                      <w:jc w:val="both"/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Cs w:val="28"/>
                        <w:lang w:val="uk-UA"/>
                      </w:rPr>
                      <w:t>Валерій Сорокін (0462) 67-57-59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6E09F" w14:textId="77777777" w:rsidR="004A0BE6" w:rsidRDefault="004A0BE6">
      <w:r>
        <w:separator/>
      </w:r>
    </w:p>
  </w:footnote>
  <w:footnote w:type="continuationSeparator" w:id="0">
    <w:p w14:paraId="148A9E9F" w14:textId="77777777" w:rsidR="004A0BE6" w:rsidRDefault="004A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350D3" w14:textId="75DD4212" w:rsidR="00CA20DB" w:rsidRDefault="004A0BE6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632F1" w:rsidRPr="003632F1">
      <w:rPr>
        <w:noProof/>
        <w:sz w:val="28"/>
        <w:szCs w:val="28"/>
        <w:lang w:val="uk-UA"/>
      </w:rPr>
      <w:t>26</w:t>
    </w:r>
    <w:r>
      <w:rPr>
        <w:sz w:val="28"/>
        <w:szCs w:val="28"/>
      </w:rPr>
      <w:fldChar w:fldCharType="end"/>
    </w:r>
  </w:p>
  <w:p w14:paraId="20A09DD9" w14:textId="77777777" w:rsidR="00CA20DB" w:rsidRDefault="00CA20DB">
    <w:pPr>
      <w:pStyle w:val="afc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AA0A5" w14:textId="77777777" w:rsidR="00CA20DB" w:rsidRDefault="004A0BE6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uk-UA"/>
      </w:rPr>
      <w:t>2</w:t>
    </w:r>
    <w:r>
      <w:rPr>
        <w:sz w:val="28"/>
        <w:szCs w:val="28"/>
      </w:rPr>
      <w:fldChar w:fldCharType="end"/>
    </w:r>
  </w:p>
  <w:p w14:paraId="77C19FD9" w14:textId="77777777" w:rsidR="00CA20DB" w:rsidRDefault="00CA20DB">
    <w:pPr>
      <w:pStyle w:val="afc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DB"/>
    <w:rsid w:val="00031D5F"/>
    <w:rsid w:val="00071382"/>
    <w:rsid w:val="00095CA7"/>
    <w:rsid w:val="000D4988"/>
    <w:rsid w:val="00123E56"/>
    <w:rsid w:val="00166EAA"/>
    <w:rsid w:val="00176D25"/>
    <w:rsid w:val="001B1AC5"/>
    <w:rsid w:val="001F6D15"/>
    <w:rsid w:val="0031345B"/>
    <w:rsid w:val="003153E5"/>
    <w:rsid w:val="0033357B"/>
    <w:rsid w:val="003632F1"/>
    <w:rsid w:val="00393B8E"/>
    <w:rsid w:val="00397A09"/>
    <w:rsid w:val="003D0A03"/>
    <w:rsid w:val="003E5C5B"/>
    <w:rsid w:val="00441BF6"/>
    <w:rsid w:val="004A0BE6"/>
    <w:rsid w:val="00614E78"/>
    <w:rsid w:val="00636989"/>
    <w:rsid w:val="00671F59"/>
    <w:rsid w:val="006D76B1"/>
    <w:rsid w:val="006F4EE3"/>
    <w:rsid w:val="007217C5"/>
    <w:rsid w:val="00723E7D"/>
    <w:rsid w:val="007679C2"/>
    <w:rsid w:val="00774FF2"/>
    <w:rsid w:val="007E0682"/>
    <w:rsid w:val="00886743"/>
    <w:rsid w:val="008B162D"/>
    <w:rsid w:val="008E76E5"/>
    <w:rsid w:val="009132A2"/>
    <w:rsid w:val="00922E21"/>
    <w:rsid w:val="00936938"/>
    <w:rsid w:val="00947FE1"/>
    <w:rsid w:val="00A0523E"/>
    <w:rsid w:val="00A20916"/>
    <w:rsid w:val="00AC00B6"/>
    <w:rsid w:val="00AC5A63"/>
    <w:rsid w:val="00AE5374"/>
    <w:rsid w:val="00AF51F9"/>
    <w:rsid w:val="00B76E81"/>
    <w:rsid w:val="00BE3B65"/>
    <w:rsid w:val="00C96CA9"/>
    <w:rsid w:val="00CA20DB"/>
    <w:rsid w:val="00CB0564"/>
    <w:rsid w:val="00D12BA9"/>
    <w:rsid w:val="00D86F14"/>
    <w:rsid w:val="00D91AC3"/>
    <w:rsid w:val="00E711FA"/>
    <w:rsid w:val="00EB223E"/>
    <w:rsid w:val="00F010DA"/>
    <w:rsid w:val="00F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28F0"/>
  <w15:docId w15:val="{F604BE5F-76C4-4131-8CE5-83E2D6CB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header"/>
    <w:basedOn w:val="a"/>
    <w:link w:val="afd"/>
    <w:uiPriority w:val="99"/>
    <w:pPr>
      <w:tabs>
        <w:tab w:val="center" w:pos="4153"/>
        <w:tab w:val="right" w:pos="8306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e">
    <w:name w:val="Body Text Indent"/>
    <w:basedOn w:val="a"/>
    <w:link w:val="aff"/>
    <w:pPr>
      <w:ind w:firstLine="720"/>
      <w:jc w:val="both"/>
    </w:pPr>
    <w:rPr>
      <w:sz w:val="28"/>
      <w:lang w:val="uk-UA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footer"/>
    <w:basedOn w:val="a"/>
    <w:link w:val="aff1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Normal (Web)"/>
    <w:basedOn w:val="a"/>
    <w:link w:val="aff3"/>
    <w:qFormat/>
    <w:pPr>
      <w:ind w:firstLine="720"/>
      <w:jc w:val="both"/>
    </w:pPr>
    <w:rPr>
      <w:rFonts w:ascii="Tahoma" w:eastAsia="Tahoma" w:hAnsi="Tahoma" w:cs="Tahoma"/>
      <w:sz w:val="28"/>
      <w:lang w:val="uk-UA"/>
    </w:rPr>
  </w:style>
  <w:style w:type="character" w:customStyle="1" w:styleId="aff3">
    <w:name w:val="Обычный (веб) Знак"/>
    <w:link w:val="aff2"/>
    <w:rPr>
      <w:rFonts w:ascii="Tahoma" w:eastAsia="Tahoma" w:hAnsi="Tahoma" w:cs="Tahoma"/>
      <w:sz w:val="28"/>
      <w:szCs w:val="20"/>
      <w:lang w:eastAsia="ru-RU"/>
    </w:rPr>
  </w:style>
  <w:style w:type="character" w:styleId="aff4">
    <w:name w:val="Emphasis"/>
    <w:qFormat/>
    <w:rPr>
      <w:i/>
      <w:iCs/>
    </w:rPr>
  </w:style>
  <w:style w:type="paragraph" w:customStyle="1" w:styleId="aff5">
    <w:name w:val="Нормальный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2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pal_2004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hcpto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cpto.cn.ua/" TargetMode="External"/><Relationship Id="rId11" Type="http://schemas.openxmlformats.org/officeDocument/2006/relationships/hyperlink" Target="https://nmcptocn.pp.u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izhynp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hpt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Сизон</cp:lastModifiedBy>
  <cp:revision>38</cp:revision>
  <cp:lastPrinted>2026-01-29T08:38:00Z</cp:lastPrinted>
  <dcterms:created xsi:type="dcterms:W3CDTF">2026-01-14T14:13:00Z</dcterms:created>
  <dcterms:modified xsi:type="dcterms:W3CDTF">2026-01-29T14:23:00Z</dcterms:modified>
</cp:coreProperties>
</file>